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BB9E" w14:textId="77777777" w:rsidR="002E6A9A" w:rsidRDefault="002E6A9A" w:rsidP="002E6A9A">
      <w:pPr>
        <w:pStyle w:val="Default"/>
      </w:pPr>
    </w:p>
    <w:bookmarkStart w:id="0" w:name="4764.01"/>
    <w:p w14:paraId="67ABD7FE" w14:textId="77777777" w:rsidR="00110475" w:rsidRPr="00110475" w:rsidRDefault="00110475" w:rsidP="00110475">
      <w:pPr>
        <w:spacing w:before="120" w:after="0" w:line="240" w:lineRule="auto"/>
        <w:outlineLvl w:val="2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110475">
        <w:rPr>
          <w:rFonts w:ascii="Verdana" w:eastAsia="Times New Roman" w:hAnsi="Verdana" w:cs="Times New Roman"/>
          <w:b/>
          <w:bCs/>
          <w:sz w:val="21"/>
          <w:szCs w:val="21"/>
        </w:rPr>
        <w:fldChar w:fldCharType="begin"/>
      </w:r>
      <w:r w:rsidRPr="00110475">
        <w:rPr>
          <w:rFonts w:ascii="Verdana" w:eastAsia="Times New Roman" w:hAnsi="Verdana" w:cs="Times New Roman"/>
          <w:b/>
          <w:bCs/>
          <w:sz w:val="21"/>
          <w:szCs w:val="21"/>
        </w:rPr>
        <w:instrText xml:space="preserve"> HYPERLINK "http://codes.ohio.gov/orc/4764.01v1" \o "4764.01" </w:instrText>
      </w:r>
      <w:r w:rsidRPr="00110475">
        <w:rPr>
          <w:rFonts w:ascii="Verdana" w:eastAsia="Times New Roman" w:hAnsi="Verdana" w:cs="Times New Roman"/>
          <w:b/>
          <w:bCs/>
          <w:sz w:val="21"/>
          <w:szCs w:val="21"/>
        </w:rPr>
        <w:fldChar w:fldCharType="separate"/>
      </w:r>
      <w:r w:rsidRPr="00110475">
        <w:rPr>
          <w:rFonts w:ascii="Verdana" w:eastAsia="Times New Roman" w:hAnsi="Verdana" w:cs="Times New Roman"/>
          <w:b/>
          <w:bCs/>
          <w:color w:val="00008B"/>
          <w:sz w:val="21"/>
          <w:szCs w:val="21"/>
          <w:u w:val="single"/>
        </w:rPr>
        <w:t>4764.01 Definitions.</w:t>
      </w:r>
      <w:r w:rsidRPr="00110475">
        <w:rPr>
          <w:rFonts w:ascii="Verdana" w:eastAsia="Times New Roman" w:hAnsi="Verdana" w:cs="Times New Roman"/>
          <w:b/>
          <w:bCs/>
          <w:sz w:val="21"/>
          <w:szCs w:val="21"/>
        </w:rPr>
        <w:fldChar w:fldCharType="end"/>
      </w:r>
      <w:bookmarkEnd w:id="0"/>
    </w:p>
    <w:p w14:paraId="468A1991" w14:textId="77777777" w:rsidR="00110475" w:rsidRPr="00110475" w:rsidRDefault="00110475" w:rsidP="0011047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110475">
        <w:rPr>
          <w:rFonts w:ascii="Verdana" w:eastAsia="Times New Roman" w:hAnsi="Verdana" w:cs="Times New Roman"/>
          <w:sz w:val="19"/>
          <w:szCs w:val="19"/>
        </w:rPr>
        <w:t>As used in this chapter:</w:t>
      </w:r>
    </w:p>
    <w:p w14:paraId="756F1C6C" w14:textId="77777777" w:rsidR="002E6A9A" w:rsidRDefault="002E6A9A" w:rsidP="002E6A9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(C) "Home inspection" means the process by which a home inspector conducts a visual examination of the </w:t>
      </w:r>
      <w:r w:rsidRPr="002E6A9A">
        <w:rPr>
          <w:color w:val="auto"/>
          <w:sz w:val="22"/>
          <w:szCs w:val="22"/>
          <w:highlight w:val="yellow"/>
        </w:rPr>
        <w:t>readily accessible components</w:t>
      </w:r>
      <w:r>
        <w:rPr>
          <w:color w:val="auto"/>
          <w:sz w:val="22"/>
          <w:szCs w:val="22"/>
        </w:rPr>
        <w:t xml:space="preserve"> of a residential building for a client. </w:t>
      </w:r>
    </w:p>
    <w:p w14:paraId="44CAD7A4" w14:textId="77777777" w:rsidR="002E6A9A" w:rsidRDefault="002E6A9A" w:rsidP="002E6A9A">
      <w:pPr>
        <w:pStyle w:val="Default"/>
        <w:rPr>
          <w:color w:val="auto"/>
        </w:rPr>
      </w:pPr>
    </w:p>
    <w:p w14:paraId="34BF7F5A" w14:textId="77777777" w:rsidR="002E6A9A" w:rsidRDefault="002E6A9A" w:rsidP="002E6A9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(G) "Readily accessible" means available for </w:t>
      </w:r>
      <w:r w:rsidRPr="003B3973">
        <w:rPr>
          <w:color w:val="auto"/>
          <w:sz w:val="22"/>
          <w:szCs w:val="22"/>
          <w:highlight w:val="yellow"/>
        </w:rPr>
        <w:t>visual inspection</w:t>
      </w:r>
      <w:r>
        <w:rPr>
          <w:color w:val="auto"/>
          <w:sz w:val="22"/>
          <w:szCs w:val="22"/>
        </w:rPr>
        <w:t xml:space="preserve"> without requiring a person to move or dismantle personal property, take destructive measures, or take any other action that will involve risk to a person or to the property. </w:t>
      </w:r>
    </w:p>
    <w:p w14:paraId="7DB1906A" w14:textId="2E498B3C" w:rsidR="00270763" w:rsidRPr="00270763" w:rsidRDefault="00270763" w:rsidP="00270763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kern w:val="36"/>
          <w:sz w:val="21"/>
          <w:szCs w:val="21"/>
        </w:rPr>
      </w:pPr>
      <w:r w:rsidRPr="00270763">
        <w:rPr>
          <w:rFonts w:ascii="Verdana" w:eastAsia="Times New Roman" w:hAnsi="Verdana" w:cs="Times New Roman"/>
          <w:b/>
          <w:bCs/>
          <w:kern w:val="36"/>
          <w:sz w:val="21"/>
          <w:szCs w:val="21"/>
        </w:rPr>
        <w:t>Chapter 4101:8-2 Definitions</w:t>
      </w:r>
    </w:p>
    <w:bookmarkStart w:id="1" w:name="4101:8-2-01"/>
    <w:p w14:paraId="1FFE37BC" w14:textId="77777777" w:rsidR="00270763" w:rsidRPr="00270763" w:rsidRDefault="00270763" w:rsidP="00270763">
      <w:pPr>
        <w:spacing w:before="120" w:after="0" w:line="240" w:lineRule="auto"/>
        <w:outlineLvl w:val="2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270763">
        <w:rPr>
          <w:rFonts w:ascii="Verdana" w:eastAsia="Times New Roman" w:hAnsi="Verdana" w:cs="Times New Roman"/>
          <w:b/>
          <w:bCs/>
          <w:sz w:val="21"/>
          <w:szCs w:val="21"/>
        </w:rPr>
        <w:fldChar w:fldCharType="begin"/>
      </w:r>
      <w:r w:rsidRPr="00270763">
        <w:rPr>
          <w:rFonts w:ascii="Verdana" w:eastAsia="Times New Roman" w:hAnsi="Verdana" w:cs="Times New Roman"/>
          <w:b/>
          <w:bCs/>
          <w:sz w:val="21"/>
          <w:szCs w:val="21"/>
        </w:rPr>
        <w:instrText xml:space="preserve"> HYPERLINK "http://codes.ohio.gov/oac/4101:8-2-01v1" \o "4101:8-2-01" </w:instrText>
      </w:r>
      <w:r w:rsidRPr="00270763">
        <w:rPr>
          <w:rFonts w:ascii="Verdana" w:eastAsia="Times New Roman" w:hAnsi="Verdana" w:cs="Times New Roman"/>
          <w:b/>
          <w:bCs/>
          <w:sz w:val="21"/>
          <w:szCs w:val="21"/>
        </w:rPr>
        <w:fldChar w:fldCharType="separate"/>
      </w:r>
      <w:r w:rsidRPr="00270763">
        <w:rPr>
          <w:rFonts w:ascii="Verdana" w:eastAsia="Times New Roman" w:hAnsi="Verdana" w:cs="Times New Roman"/>
          <w:b/>
          <w:bCs/>
          <w:color w:val="00008B"/>
          <w:sz w:val="21"/>
          <w:szCs w:val="21"/>
          <w:u w:val="single"/>
        </w:rPr>
        <w:t xml:space="preserve">4101:8-2-01 </w:t>
      </w:r>
      <w:r w:rsidRPr="00270763">
        <w:rPr>
          <w:rFonts w:ascii="Verdana" w:eastAsia="Times New Roman" w:hAnsi="Verdana" w:cs="Times New Roman"/>
          <w:b/>
          <w:bCs/>
          <w:i/>
          <w:iCs/>
          <w:color w:val="00008B"/>
          <w:sz w:val="21"/>
          <w:szCs w:val="21"/>
          <w:u w:val="single"/>
        </w:rPr>
        <w:t xml:space="preserve">[Effective until 7/1/2019] </w:t>
      </w:r>
      <w:r w:rsidRPr="00270763">
        <w:rPr>
          <w:rFonts w:ascii="Verdana" w:eastAsia="Times New Roman" w:hAnsi="Verdana" w:cs="Times New Roman"/>
          <w:b/>
          <w:bCs/>
          <w:color w:val="00008B"/>
          <w:sz w:val="21"/>
          <w:szCs w:val="21"/>
          <w:u w:val="single"/>
        </w:rPr>
        <w:t>Definitions.</w:t>
      </w:r>
      <w:r w:rsidRPr="00270763">
        <w:rPr>
          <w:rFonts w:ascii="Verdana" w:eastAsia="Times New Roman" w:hAnsi="Verdana" w:cs="Times New Roman"/>
          <w:b/>
          <w:bCs/>
          <w:sz w:val="21"/>
          <w:szCs w:val="21"/>
        </w:rPr>
        <w:fldChar w:fldCharType="end"/>
      </w:r>
      <w:bookmarkEnd w:id="1"/>
    </w:p>
    <w:p w14:paraId="60183230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sz w:val="19"/>
          <w:szCs w:val="19"/>
        </w:rPr>
        <w:t xml:space="preserve">SECTION 201 </w:t>
      </w: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>GENERAL</w:t>
      </w:r>
    </w:p>
    <w:p w14:paraId="1B4A3AAD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sz w:val="19"/>
          <w:szCs w:val="19"/>
        </w:rPr>
        <w:t xml:space="preserve">201.1 </w:t>
      </w: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Scope.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Unless otherwise expressly stated, the following words and terms shall, for the purposes of this code, have the meanings indicated in this chapter. </w:t>
      </w:r>
    </w:p>
    <w:p w14:paraId="09B9AD28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sz w:val="19"/>
          <w:szCs w:val="19"/>
        </w:rPr>
        <w:t xml:space="preserve">201.2 </w:t>
      </w: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Interchangeability.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Words used in the present tense include the future; words in the masculine gender include the feminine and neuter; the singular number includes the plural and the plural, the singular. </w:t>
      </w:r>
    </w:p>
    <w:p w14:paraId="333494C0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sz w:val="19"/>
          <w:szCs w:val="19"/>
          <w:highlight w:val="yellow"/>
        </w:rPr>
        <w:t xml:space="preserve">201.3 </w:t>
      </w:r>
      <w:r w:rsidRPr="00270763">
        <w:rPr>
          <w:rFonts w:ascii="Verdana" w:eastAsia="Times New Roman" w:hAnsi="Verdana" w:cs="Times New Roman"/>
          <w:b/>
          <w:bCs/>
          <w:sz w:val="19"/>
          <w:szCs w:val="19"/>
          <w:highlight w:val="yellow"/>
        </w:rPr>
        <w:t xml:space="preserve">Terms defined in other codes. </w:t>
      </w:r>
      <w:r w:rsidRPr="00270763">
        <w:rPr>
          <w:rFonts w:ascii="Verdana" w:eastAsia="Times New Roman" w:hAnsi="Verdana" w:cs="Times New Roman"/>
          <w:sz w:val="19"/>
          <w:szCs w:val="19"/>
          <w:highlight w:val="yellow"/>
        </w:rPr>
        <w:t xml:space="preserve">Where terms are not defined in this code such terms </w:t>
      </w:r>
      <w:r w:rsidRPr="006741DD">
        <w:rPr>
          <w:rFonts w:ascii="Verdana" w:eastAsia="Times New Roman" w:hAnsi="Verdana" w:cs="Times New Roman"/>
          <w:b/>
          <w:i/>
          <w:sz w:val="19"/>
          <w:szCs w:val="19"/>
          <w:highlight w:val="yellow"/>
          <w:u w:val="single"/>
        </w:rPr>
        <w:t>shall</w:t>
      </w:r>
      <w:r w:rsidRPr="00270763">
        <w:rPr>
          <w:rFonts w:ascii="Verdana" w:eastAsia="Times New Roman" w:hAnsi="Verdana" w:cs="Times New Roman"/>
          <w:sz w:val="19"/>
          <w:szCs w:val="19"/>
          <w:highlight w:val="yellow"/>
        </w:rPr>
        <w:t xml:space="preserve"> have meanings ascribed to them in other code </w:t>
      </w:r>
      <w:r w:rsidRPr="00270763">
        <w:rPr>
          <w:rFonts w:ascii="Verdana" w:eastAsia="Times New Roman" w:hAnsi="Verdana" w:cs="Times New Roman"/>
          <w:i/>
          <w:iCs/>
          <w:sz w:val="19"/>
          <w:szCs w:val="19"/>
          <w:highlight w:val="yellow"/>
        </w:rPr>
        <w:t>s adopted and referenced by the Board of Building Standards</w:t>
      </w:r>
      <w:r w:rsidRPr="00270763">
        <w:rPr>
          <w:rFonts w:ascii="Verdana" w:eastAsia="Times New Roman" w:hAnsi="Verdana" w:cs="Times New Roman"/>
          <w:sz w:val="19"/>
          <w:szCs w:val="19"/>
          <w:highlight w:val="yellow"/>
        </w:rPr>
        <w:t>.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 </w:t>
      </w:r>
    </w:p>
    <w:p w14:paraId="033B4C97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sz w:val="19"/>
          <w:szCs w:val="19"/>
        </w:rPr>
        <w:t xml:space="preserve">201.4 </w:t>
      </w: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Terms not defined.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Where terms are not defined through the methods authorized by this section, such terms shall have ordinarily accepted meanings such as the context implies. </w:t>
      </w:r>
    </w:p>
    <w:p w14:paraId="14F5F13C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sz w:val="19"/>
          <w:szCs w:val="19"/>
        </w:rPr>
        <w:t xml:space="preserve">SECTION 202 </w:t>
      </w: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>DEFINITIONS</w:t>
      </w:r>
    </w:p>
    <w:p w14:paraId="01150E4F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ACCESSIBLE.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Signifies access that requires the </w:t>
      </w:r>
      <w:r w:rsidRPr="00270763">
        <w:rPr>
          <w:rFonts w:ascii="Verdana" w:eastAsia="Times New Roman" w:hAnsi="Verdana" w:cs="Times New Roman"/>
          <w:sz w:val="19"/>
          <w:szCs w:val="19"/>
          <w:highlight w:val="yellow"/>
        </w:rPr>
        <w:t>removal of an access panel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 or similar removable obstruction.</w:t>
      </w:r>
    </w:p>
    <w:p w14:paraId="1FD28FFE" w14:textId="30FED09F" w:rsidR="00270763" w:rsidRPr="00270763" w:rsidRDefault="0040224C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18776" wp14:editId="4BCD4F31">
                <wp:simplePos x="0" y="0"/>
                <wp:positionH relativeFrom="column">
                  <wp:posOffset>1609725</wp:posOffset>
                </wp:positionH>
                <wp:positionV relativeFrom="paragraph">
                  <wp:posOffset>370840</wp:posOffset>
                </wp:positionV>
                <wp:extent cx="1114425" cy="352425"/>
                <wp:effectExtent l="19050" t="1905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24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E12C9" id="Oval 5" o:spid="_x0000_s1026" style="position:absolute;margin-left:126.75pt;margin-top:29.2pt;width:8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" filled="f" strokecolor="red" strokeweight="3pt">
                <v:stroke joinstyle="miter"/>
              </v:oval>
            </w:pict>
          </mc:Fallback>
        </mc:AlternateContent>
      </w:r>
      <w:r w:rsidR="00270763" w:rsidRPr="00270763">
        <w:rPr>
          <w:rFonts w:ascii="Verdana" w:eastAsia="Times New Roman" w:hAnsi="Verdana" w:cs="Times New Roman"/>
          <w:b/>
          <w:bCs/>
          <w:sz w:val="19"/>
          <w:szCs w:val="19"/>
          <w:highlight w:val="yellow"/>
        </w:rPr>
        <w:t xml:space="preserve">ACCESSIBLE, READILY. </w:t>
      </w:r>
      <w:r w:rsidR="00270763" w:rsidRPr="00270763">
        <w:rPr>
          <w:rFonts w:ascii="Verdana" w:eastAsia="Times New Roman" w:hAnsi="Verdana" w:cs="Times New Roman"/>
          <w:sz w:val="19"/>
          <w:szCs w:val="19"/>
          <w:highlight w:val="yellow"/>
        </w:rPr>
        <w:t>Signifies access without the necessity for removing a panel or similar obstruction.</w:t>
      </w:r>
      <w:r w:rsidRPr="0040224C">
        <w:rPr>
          <w:rFonts w:ascii="Arial" w:hAnsi="Arial" w:cs="Arial"/>
          <w:b/>
          <w:bCs/>
          <w:noProof/>
        </w:rPr>
        <w:t xml:space="preserve"> </w:t>
      </w:r>
    </w:p>
    <w:p w14:paraId="48C503E5" w14:textId="72A9E4F5" w:rsidR="00270763" w:rsidRPr="00270763" w:rsidRDefault="00DC58A5" w:rsidP="00270763">
      <w:pPr>
        <w:spacing w:before="120" w:after="0" w:line="240" w:lineRule="auto"/>
        <w:outlineLvl w:val="2"/>
        <w:rPr>
          <w:rFonts w:ascii="Verdana" w:eastAsia="Times New Roman" w:hAnsi="Verdana" w:cs="Times New Roman"/>
          <w:b/>
          <w:bCs/>
          <w:sz w:val="21"/>
          <w:szCs w:val="21"/>
        </w:rPr>
      </w:pPr>
      <w:hyperlink r:id="rId6" w:tooltip="4101:8-2-01" w:history="1">
        <w:r w:rsidR="00270763" w:rsidRPr="00270763">
          <w:rPr>
            <w:rFonts w:ascii="Verdana" w:eastAsia="Times New Roman" w:hAnsi="Verdana" w:cs="Times New Roman"/>
            <w:b/>
            <w:bCs/>
            <w:color w:val="00008B"/>
            <w:sz w:val="21"/>
            <w:szCs w:val="21"/>
            <w:u w:val="single"/>
          </w:rPr>
          <w:t xml:space="preserve">4101:8-2-01 </w:t>
        </w:r>
        <w:r w:rsidR="00270763" w:rsidRPr="00270763">
          <w:rPr>
            <w:rFonts w:ascii="Verdana" w:eastAsia="Times New Roman" w:hAnsi="Verdana" w:cs="Times New Roman"/>
            <w:b/>
            <w:bCs/>
            <w:i/>
            <w:iCs/>
            <w:color w:val="00008B"/>
            <w:sz w:val="21"/>
            <w:szCs w:val="21"/>
            <w:u w:val="single"/>
          </w:rPr>
          <w:t xml:space="preserve">[Effective </w:t>
        </w:r>
        <w:r w:rsidR="00270763" w:rsidRPr="00270763">
          <w:rPr>
            <w:rFonts w:ascii="Verdana" w:eastAsia="Times New Roman" w:hAnsi="Verdana" w:cs="Times New Roman"/>
            <w:b/>
            <w:bCs/>
            <w:i/>
            <w:iCs/>
            <w:color w:val="00008B"/>
            <w:sz w:val="21"/>
            <w:szCs w:val="21"/>
            <w:highlight w:val="yellow"/>
            <w:u w:val="single"/>
          </w:rPr>
          <w:t>7/1/2019</w:t>
        </w:r>
        <w:r w:rsidR="00270763" w:rsidRPr="00270763">
          <w:rPr>
            <w:rFonts w:ascii="Verdana" w:eastAsia="Times New Roman" w:hAnsi="Verdana" w:cs="Times New Roman"/>
            <w:b/>
            <w:bCs/>
            <w:i/>
            <w:iCs/>
            <w:color w:val="00008B"/>
            <w:sz w:val="21"/>
            <w:szCs w:val="21"/>
            <w:u w:val="single"/>
          </w:rPr>
          <w:t xml:space="preserve">] </w:t>
        </w:r>
        <w:r w:rsidR="00270763" w:rsidRPr="00270763">
          <w:rPr>
            <w:rFonts w:ascii="Verdana" w:eastAsia="Times New Roman" w:hAnsi="Verdana" w:cs="Times New Roman"/>
            <w:b/>
            <w:bCs/>
            <w:color w:val="00008B"/>
            <w:sz w:val="21"/>
            <w:szCs w:val="21"/>
            <w:u w:val="single"/>
          </w:rPr>
          <w:t>Definitions.</w:t>
        </w:r>
      </w:hyperlink>
    </w:p>
    <w:p w14:paraId="4C96144E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>SECTION 201 GENERAL</w:t>
      </w:r>
    </w:p>
    <w:p w14:paraId="3495CF86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201.1 Scope. </w:t>
      </w:r>
      <w:r w:rsidRPr="00270763">
        <w:rPr>
          <w:rFonts w:ascii="Verdana" w:eastAsia="Times New Roman" w:hAnsi="Verdana" w:cs="Times New Roman"/>
          <w:sz w:val="19"/>
          <w:szCs w:val="19"/>
        </w:rPr>
        <w:t>Unless otherwise expressly stated, the following words and terms shall, for the purposes of this code, have the meanings indicated in this chapter.</w:t>
      </w:r>
    </w:p>
    <w:p w14:paraId="4C86C6BC" w14:textId="77777777" w:rsidR="00540C4E" w:rsidRDefault="00540C4E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9"/>
          <w:szCs w:val="19"/>
        </w:rPr>
      </w:pPr>
    </w:p>
    <w:p w14:paraId="62FBD06F" w14:textId="77777777" w:rsidR="00540C4E" w:rsidRDefault="00540C4E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9"/>
          <w:szCs w:val="19"/>
        </w:rPr>
      </w:pPr>
    </w:p>
    <w:p w14:paraId="331390E4" w14:textId="77777777" w:rsidR="00B7042B" w:rsidRDefault="00B7042B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9"/>
          <w:szCs w:val="19"/>
        </w:rPr>
      </w:pPr>
    </w:p>
    <w:p w14:paraId="724723B0" w14:textId="1C3186F8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201.2 Interchangeability. </w:t>
      </w:r>
      <w:r w:rsidRPr="00270763">
        <w:rPr>
          <w:rFonts w:ascii="Verdana" w:eastAsia="Times New Roman" w:hAnsi="Verdana" w:cs="Times New Roman"/>
          <w:sz w:val="19"/>
          <w:szCs w:val="19"/>
        </w:rPr>
        <w:t>Words used in the present tense include the future; words in the masculine gender include the feminine and neuter; the singular number includes the plural and the plural, the singular.</w:t>
      </w:r>
    </w:p>
    <w:p w14:paraId="6E80E654" w14:textId="30A076F1" w:rsidR="00155F17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201.3 Terms defined in other codes.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Where terms are not defined in this code such terms </w:t>
      </w:r>
      <w:r w:rsidRPr="006741DD">
        <w:rPr>
          <w:rFonts w:ascii="Verdana" w:eastAsia="Times New Roman" w:hAnsi="Verdana" w:cs="Times New Roman"/>
          <w:b/>
          <w:i/>
          <w:sz w:val="19"/>
          <w:szCs w:val="19"/>
          <w:highlight w:val="yellow"/>
          <w:u w:val="single"/>
        </w:rPr>
        <w:t>shall</w:t>
      </w:r>
      <w:r w:rsidRPr="006741DD">
        <w:rPr>
          <w:rFonts w:ascii="Verdana" w:eastAsia="Times New Roman" w:hAnsi="Verdana" w:cs="Times New Roman"/>
          <w:b/>
          <w:i/>
          <w:sz w:val="19"/>
          <w:szCs w:val="19"/>
          <w:u w:val="single"/>
        </w:rPr>
        <w:t xml:space="preserve">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have the meanings ascribed </w:t>
      </w:r>
      <w:r w:rsidRPr="00270763">
        <w:rPr>
          <w:rFonts w:ascii="Verdana" w:eastAsia="Times New Roman" w:hAnsi="Verdana" w:cs="Times New Roman"/>
          <w:i/>
          <w:iCs/>
          <w:sz w:val="19"/>
          <w:szCs w:val="19"/>
        </w:rPr>
        <w:t xml:space="preserve">to them as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in other </w:t>
      </w:r>
      <w:r w:rsidRPr="00270763">
        <w:rPr>
          <w:rFonts w:ascii="Verdana" w:eastAsia="Times New Roman" w:hAnsi="Verdana" w:cs="Times New Roman"/>
          <w:i/>
          <w:iCs/>
          <w:sz w:val="19"/>
          <w:szCs w:val="19"/>
        </w:rPr>
        <w:t>codes adopted and referenced by the Board of Building Standards (the Board)</w:t>
      </w:r>
      <w:r w:rsidRPr="00270763">
        <w:rPr>
          <w:rFonts w:ascii="Verdana" w:eastAsia="Times New Roman" w:hAnsi="Verdana" w:cs="Times New Roman"/>
          <w:sz w:val="19"/>
          <w:szCs w:val="19"/>
        </w:rPr>
        <w:t>.</w:t>
      </w:r>
    </w:p>
    <w:p w14:paraId="2CA20E35" w14:textId="56A762AA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201.4 Terms not defined. </w:t>
      </w:r>
      <w:r w:rsidRPr="00270763">
        <w:rPr>
          <w:rFonts w:ascii="Verdana" w:eastAsia="Times New Roman" w:hAnsi="Verdana" w:cs="Times New Roman"/>
          <w:sz w:val="19"/>
          <w:szCs w:val="19"/>
        </w:rPr>
        <w:t>Where terms are not defined through the methods authorized by this section, such terms shall have ordinarily accepted meanings such as the context implies.</w:t>
      </w:r>
    </w:p>
    <w:p w14:paraId="6007C0F2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>SECTION 202 DEFINITIONS</w:t>
      </w:r>
    </w:p>
    <w:p w14:paraId="6BEACBF4" w14:textId="5CA28077" w:rsidR="00CD5FD1" w:rsidRDefault="00270763">
      <w:pPr>
        <w:rPr>
          <w:rFonts w:ascii="Verdana" w:hAnsi="Verdana"/>
          <w:i/>
          <w:iCs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 xml:space="preserve">ACCESSIBLE. </w:t>
      </w:r>
      <w:r>
        <w:rPr>
          <w:rFonts w:ascii="Verdana" w:hAnsi="Verdana"/>
          <w:i/>
          <w:iCs/>
          <w:sz w:val="19"/>
          <w:szCs w:val="19"/>
        </w:rPr>
        <w:t>Admitting close approach as a result of not being guarded by locked doors, elevation or other effective means (see "Readily accessible").</w:t>
      </w:r>
    </w:p>
    <w:p w14:paraId="248C0DF8" w14:textId="77777777" w:rsidR="00270763" w:rsidRP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READILY ACCESSIBLE. </w:t>
      </w:r>
      <w:r w:rsidRPr="00270763">
        <w:rPr>
          <w:rFonts w:ascii="Verdana" w:eastAsia="Times New Roman" w:hAnsi="Verdana" w:cs="Times New Roman"/>
          <w:i/>
          <w:iCs/>
          <w:sz w:val="19"/>
          <w:szCs w:val="19"/>
        </w:rPr>
        <w:t xml:space="preserve">Capable of being reached </w:t>
      </w:r>
      <w:r w:rsidRPr="006741DD">
        <w:rPr>
          <w:rFonts w:ascii="Verdana" w:eastAsia="Times New Roman" w:hAnsi="Verdana" w:cs="Times New Roman"/>
          <w:i/>
          <w:iCs/>
          <w:sz w:val="19"/>
          <w:szCs w:val="19"/>
          <w:highlight w:val="yellow"/>
        </w:rPr>
        <w:t>quickly</w:t>
      </w:r>
      <w:r w:rsidRPr="00270763">
        <w:rPr>
          <w:rFonts w:ascii="Verdana" w:eastAsia="Times New Roman" w:hAnsi="Verdana" w:cs="Times New Roman"/>
          <w:i/>
          <w:iCs/>
          <w:sz w:val="19"/>
          <w:szCs w:val="19"/>
        </w:rPr>
        <w:t xml:space="preserve"> for operation, renewal or </w:t>
      </w:r>
      <w:r w:rsidRPr="006741DD">
        <w:rPr>
          <w:rFonts w:ascii="Verdana" w:eastAsia="Times New Roman" w:hAnsi="Verdana" w:cs="Times New Roman"/>
          <w:i/>
          <w:iCs/>
          <w:sz w:val="19"/>
          <w:szCs w:val="19"/>
          <w:highlight w:val="yellow"/>
        </w:rPr>
        <w:t>inspection</w:t>
      </w:r>
      <w:r w:rsidRPr="00270763">
        <w:rPr>
          <w:rFonts w:ascii="Verdana" w:eastAsia="Times New Roman" w:hAnsi="Verdana" w:cs="Times New Roman"/>
          <w:i/>
          <w:iCs/>
          <w:sz w:val="19"/>
          <w:szCs w:val="19"/>
        </w:rPr>
        <w:t xml:space="preserve"> without requiring those to whom ready access is requisite to climb over or remove obstacles or to resort to portable ladders or access equipment (see "Accessible").</w:t>
      </w:r>
    </w:p>
    <w:p w14:paraId="2C00B73D" w14:textId="4B121A6B" w:rsidR="00270763" w:rsidRDefault="00270763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270763">
        <w:rPr>
          <w:rFonts w:ascii="Verdana" w:eastAsia="Times New Roman" w:hAnsi="Verdana" w:cs="Times New Roman"/>
          <w:b/>
          <w:bCs/>
          <w:sz w:val="19"/>
          <w:szCs w:val="19"/>
        </w:rPr>
        <w:t xml:space="preserve">READY ACCESS (TO). </w:t>
      </w:r>
      <w:r w:rsidRPr="00270763">
        <w:rPr>
          <w:rFonts w:ascii="Verdana" w:eastAsia="Times New Roman" w:hAnsi="Verdana" w:cs="Times New Roman"/>
          <w:sz w:val="19"/>
          <w:szCs w:val="19"/>
        </w:rPr>
        <w:t xml:space="preserve">That which enables a device, appliance or equipment to be directly reached, without requiring the removal or movement of </w:t>
      </w:r>
      <w:r w:rsidRPr="006741DD">
        <w:rPr>
          <w:rFonts w:ascii="Verdana" w:eastAsia="Times New Roman" w:hAnsi="Verdana" w:cs="Times New Roman"/>
          <w:b/>
          <w:i/>
          <w:sz w:val="19"/>
          <w:szCs w:val="19"/>
          <w:highlight w:val="yellow"/>
          <w:u w:val="single"/>
        </w:rPr>
        <w:t>any panel, door or similar obstruction</w:t>
      </w:r>
      <w:r w:rsidRPr="00270763">
        <w:rPr>
          <w:rFonts w:ascii="Verdana" w:eastAsia="Times New Roman" w:hAnsi="Verdana" w:cs="Times New Roman"/>
          <w:sz w:val="19"/>
          <w:szCs w:val="19"/>
        </w:rPr>
        <w:t>.</w:t>
      </w:r>
    </w:p>
    <w:p w14:paraId="752C0121" w14:textId="1C8832E9" w:rsidR="00F857F6" w:rsidRPr="00F857F6" w:rsidRDefault="00F857F6" w:rsidP="00F857F6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kern w:val="36"/>
          <w:sz w:val="21"/>
          <w:szCs w:val="21"/>
        </w:rPr>
      </w:pPr>
      <w:r w:rsidRPr="00F857F6">
        <w:rPr>
          <w:rFonts w:ascii="Verdana" w:eastAsia="Times New Roman" w:hAnsi="Verdana" w:cs="Times New Roman"/>
          <w:b/>
          <w:bCs/>
          <w:kern w:val="36"/>
          <w:sz w:val="21"/>
          <w:szCs w:val="21"/>
        </w:rPr>
        <w:t>Chapter 4101:8-34 Electrical</w:t>
      </w:r>
    </w:p>
    <w:bookmarkStart w:id="2" w:name="4101:8-34-01"/>
    <w:p w14:paraId="343448E6" w14:textId="2C3EF085" w:rsidR="00F857F6" w:rsidRPr="00F857F6" w:rsidRDefault="00F857F6" w:rsidP="00F857F6">
      <w:pPr>
        <w:spacing w:before="120" w:after="0" w:line="240" w:lineRule="auto"/>
        <w:outlineLvl w:val="2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F857F6">
        <w:rPr>
          <w:rFonts w:ascii="Verdana" w:eastAsia="Times New Roman" w:hAnsi="Verdana" w:cs="Times New Roman"/>
          <w:b/>
          <w:bCs/>
          <w:sz w:val="21"/>
          <w:szCs w:val="21"/>
        </w:rPr>
        <w:fldChar w:fldCharType="begin"/>
      </w:r>
      <w:r w:rsidRPr="00F857F6">
        <w:rPr>
          <w:rFonts w:ascii="Verdana" w:eastAsia="Times New Roman" w:hAnsi="Verdana" w:cs="Times New Roman"/>
          <w:b/>
          <w:bCs/>
          <w:sz w:val="21"/>
          <w:szCs w:val="21"/>
        </w:rPr>
        <w:instrText xml:space="preserve"> HYPERLINK "http://codes.ohio.gov/oac/4101:8-34-01v1" \o "4101:8-34-01" </w:instrText>
      </w:r>
      <w:r w:rsidRPr="00F857F6">
        <w:rPr>
          <w:rFonts w:ascii="Verdana" w:eastAsia="Times New Roman" w:hAnsi="Verdana" w:cs="Times New Roman"/>
          <w:b/>
          <w:bCs/>
          <w:sz w:val="21"/>
          <w:szCs w:val="21"/>
        </w:rPr>
        <w:fldChar w:fldCharType="separate"/>
      </w:r>
      <w:r w:rsidRPr="00F857F6">
        <w:rPr>
          <w:rFonts w:ascii="Verdana" w:eastAsia="Times New Roman" w:hAnsi="Verdana" w:cs="Times New Roman"/>
          <w:b/>
          <w:bCs/>
          <w:color w:val="00008B"/>
          <w:sz w:val="21"/>
          <w:szCs w:val="21"/>
          <w:u w:val="single"/>
        </w:rPr>
        <w:t xml:space="preserve">4101:8-34-01 </w:t>
      </w:r>
      <w:r w:rsidRPr="00F857F6">
        <w:rPr>
          <w:rFonts w:ascii="Verdana" w:eastAsia="Times New Roman" w:hAnsi="Verdana" w:cs="Times New Roman"/>
          <w:b/>
          <w:bCs/>
          <w:i/>
          <w:iCs/>
          <w:color w:val="00008B"/>
          <w:sz w:val="21"/>
          <w:szCs w:val="21"/>
          <w:u w:val="single"/>
        </w:rPr>
        <w:t xml:space="preserve"> </w:t>
      </w:r>
      <w:r w:rsidRPr="00F857F6">
        <w:rPr>
          <w:rFonts w:ascii="Verdana" w:eastAsia="Times New Roman" w:hAnsi="Verdana" w:cs="Times New Roman"/>
          <w:b/>
          <w:bCs/>
          <w:color w:val="00008B"/>
          <w:sz w:val="21"/>
          <w:szCs w:val="21"/>
          <w:u w:val="single"/>
        </w:rPr>
        <w:t>Electrical.</w:t>
      </w:r>
      <w:r w:rsidRPr="00F857F6">
        <w:rPr>
          <w:rFonts w:ascii="Verdana" w:eastAsia="Times New Roman" w:hAnsi="Verdana" w:cs="Times New Roman"/>
          <w:b/>
          <w:bCs/>
          <w:sz w:val="21"/>
          <w:szCs w:val="21"/>
        </w:rPr>
        <w:fldChar w:fldCharType="end"/>
      </w:r>
      <w:bookmarkEnd w:id="2"/>
    </w:p>
    <w:p w14:paraId="4CD50867" w14:textId="77777777" w:rsidR="00F857F6" w:rsidRPr="00F857F6" w:rsidRDefault="00F857F6" w:rsidP="00F857F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F857F6">
        <w:rPr>
          <w:rFonts w:ascii="Verdana" w:eastAsia="Times New Roman" w:hAnsi="Verdana" w:cs="Times New Roman"/>
          <w:sz w:val="19"/>
          <w:szCs w:val="19"/>
        </w:rPr>
        <w:t xml:space="preserve">SECTION 3401 </w:t>
      </w:r>
      <w:r w:rsidRPr="00F857F6">
        <w:rPr>
          <w:rFonts w:ascii="Verdana" w:eastAsia="Times New Roman" w:hAnsi="Verdana" w:cs="Times New Roman"/>
          <w:b/>
          <w:bCs/>
          <w:sz w:val="19"/>
          <w:szCs w:val="19"/>
        </w:rPr>
        <w:t>ELECTRICAL</w:t>
      </w:r>
    </w:p>
    <w:p w14:paraId="108C4DF8" w14:textId="405DE0E5" w:rsidR="00F857F6" w:rsidRPr="00270763" w:rsidRDefault="00F857F6" w:rsidP="00270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9"/>
          <w:szCs w:val="19"/>
        </w:rPr>
      </w:pPr>
      <w:r w:rsidRPr="00F857F6">
        <w:rPr>
          <w:rFonts w:ascii="Verdana" w:eastAsia="Times New Roman" w:hAnsi="Verdana" w:cs="Times New Roman"/>
          <w:sz w:val="19"/>
          <w:szCs w:val="19"/>
        </w:rPr>
        <w:t xml:space="preserve">3401.1 </w:t>
      </w:r>
      <w:r w:rsidRPr="00F857F6">
        <w:rPr>
          <w:rFonts w:ascii="Verdana" w:eastAsia="Times New Roman" w:hAnsi="Verdana" w:cs="Times New Roman"/>
          <w:b/>
          <w:bCs/>
          <w:i/>
          <w:iCs/>
          <w:sz w:val="19"/>
          <w:szCs w:val="19"/>
        </w:rPr>
        <w:t xml:space="preserve">Electrical. </w:t>
      </w:r>
      <w:r w:rsidRPr="00F857F6">
        <w:rPr>
          <w:rFonts w:ascii="Verdana" w:eastAsia="Times New Roman" w:hAnsi="Verdana" w:cs="Times New Roman"/>
          <w:i/>
          <w:iCs/>
          <w:sz w:val="19"/>
          <w:szCs w:val="19"/>
        </w:rPr>
        <w:t xml:space="preserve">The provisions of the National Electrical Code, NFPA 70, </w:t>
      </w:r>
      <w:r w:rsidRPr="00F857F6">
        <w:rPr>
          <w:rFonts w:ascii="Verdana" w:eastAsia="Times New Roman" w:hAnsi="Verdana" w:cs="Times New Roman"/>
          <w:b/>
          <w:i/>
          <w:iCs/>
          <w:sz w:val="19"/>
          <w:szCs w:val="19"/>
          <w:highlight w:val="yellow"/>
          <w:u w:val="single"/>
        </w:rPr>
        <w:t>shall</w:t>
      </w:r>
      <w:r w:rsidRPr="00F857F6">
        <w:rPr>
          <w:rFonts w:ascii="Verdana" w:eastAsia="Times New Roman" w:hAnsi="Verdana" w:cs="Times New Roman"/>
          <w:i/>
          <w:iCs/>
          <w:sz w:val="19"/>
          <w:szCs w:val="19"/>
        </w:rPr>
        <w:t xml:space="preserve"> be incorporated herein and </w:t>
      </w:r>
      <w:r w:rsidRPr="00F857F6">
        <w:rPr>
          <w:rFonts w:ascii="Verdana" w:eastAsia="Times New Roman" w:hAnsi="Verdana" w:cs="Times New Roman"/>
          <w:b/>
          <w:i/>
          <w:iCs/>
          <w:sz w:val="19"/>
          <w:szCs w:val="19"/>
          <w:highlight w:val="yellow"/>
          <w:u w:val="single"/>
        </w:rPr>
        <w:t>shall</w:t>
      </w:r>
      <w:r w:rsidRPr="00F857F6">
        <w:rPr>
          <w:rFonts w:ascii="Verdana" w:eastAsia="Times New Roman" w:hAnsi="Verdana" w:cs="Times New Roman"/>
          <w:i/>
          <w:iCs/>
          <w:sz w:val="19"/>
          <w:szCs w:val="19"/>
          <w:highlight w:val="yellow"/>
        </w:rPr>
        <w:t xml:space="preserve"> govern the </w:t>
      </w:r>
      <w:r w:rsidRPr="00F857F6">
        <w:rPr>
          <w:rFonts w:ascii="Verdana" w:eastAsia="Times New Roman" w:hAnsi="Verdana" w:cs="Times New Roman"/>
          <w:b/>
          <w:i/>
          <w:iCs/>
          <w:sz w:val="19"/>
          <w:szCs w:val="19"/>
          <w:highlight w:val="yellow"/>
          <w:u w:val="single"/>
        </w:rPr>
        <w:t>installation, testing and operation</w:t>
      </w:r>
      <w:r w:rsidRPr="00F857F6">
        <w:rPr>
          <w:rFonts w:ascii="Verdana" w:eastAsia="Times New Roman" w:hAnsi="Verdana" w:cs="Times New Roman"/>
          <w:i/>
          <w:iCs/>
          <w:sz w:val="19"/>
          <w:szCs w:val="19"/>
        </w:rPr>
        <w:t xml:space="preserve"> of the electrical systems of one-, two- and three-family dwellings and their accessory structures except for the following:</w:t>
      </w:r>
    </w:p>
    <w:p w14:paraId="43C6E577" w14:textId="007C43A8" w:rsidR="00F857F6" w:rsidRDefault="00EB7FF0">
      <w:r>
        <w:rPr>
          <w:noProof/>
        </w:rPr>
        <w:drawing>
          <wp:inline distT="0" distB="0" distL="0" distR="0" wp14:anchorId="31FA1471" wp14:editId="41018EB8">
            <wp:extent cx="59436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223D" w14:textId="746F3D67" w:rsidR="003A71F5" w:rsidRDefault="003A71F5" w:rsidP="003A71F5">
      <w:pPr>
        <w:pStyle w:val="NormalWeb"/>
        <w:shd w:val="clear" w:color="auto" w:fill="F1F2F6"/>
        <w:textAlignment w:val="top"/>
        <w:rPr>
          <w:rFonts w:ascii="Arial" w:hAnsi="Arial" w:cs="Arial"/>
        </w:rPr>
      </w:pPr>
      <w:r>
        <w:rPr>
          <w:rStyle w:val="Strong"/>
          <w:rFonts w:ascii="Arial" w:hAnsi="Arial" w:cs="Arial"/>
          <w:color w:val="0000FF"/>
        </w:rPr>
        <w:t>2017 Code Language:</w:t>
      </w:r>
    </w:p>
    <w:p w14:paraId="39636EEE" w14:textId="6A938596" w:rsidR="003A71F5" w:rsidRDefault="003B3973" w:rsidP="003A71F5">
      <w:pPr>
        <w:pStyle w:val="NormalWeb"/>
        <w:shd w:val="clear" w:color="auto" w:fill="F1F2F6"/>
        <w:textAlignment w:val="top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EDA3C" wp14:editId="42466A85">
                <wp:simplePos x="0" y="0"/>
                <wp:positionH relativeFrom="column">
                  <wp:posOffset>1276350</wp:posOffset>
                </wp:positionH>
                <wp:positionV relativeFrom="paragraph">
                  <wp:posOffset>149225</wp:posOffset>
                </wp:positionV>
                <wp:extent cx="1114425" cy="238125"/>
                <wp:effectExtent l="19050" t="1905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5B147" id="Oval 4" o:spid="_x0000_s1026" style="position:absolute;margin-left:100.5pt;margin-top:11.75pt;width:87.7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" filled="f" strokecolor="red" strokeweight="3pt">
                <v:stroke joinstyle="miter"/>
              </v:oval>
            </w:pict>
          </mc:Fallback>
        </mc:AlternateContent>
      </w:r>
      <w:r w:rsidR="003A71F5">
        <w:rPr>
          <w:rStyle w:val="Strong"/>
          <w:rFonts w:ascii="Arial" w:hAnsi="Arial" w:cs="Arial"/>
        </w:rPr>
        <w:t xml:space="preserve">Accessible, Readily (Readily Accessible). </w:t>
      </w:r>
      <w:r w:rsidR="003A71F5">
        <w:rPr>
          <w:rStyle w:val="Emphasis"/>
          <w:rFonts w:ascii="Arial" w:hAnsi="Arial" w:cs="Arial"/>
        </w:rPr>
        <w:t xml:space="preserve">Capable of being reached quickly for </w:t>
      </w:r>
      <w:bookmarkStart w:id="3" w:name="_GoBack"/>
      <w:bookmarkEnd w:id="3"/>
      <w:r w:rsidR="003A71F5">
        <w:rPr>
          <w:rStyle w:val="Emphasis"/>
          <w:rFonts w:ascii="Arial" w:hAnsi="Arial" w:cs="Arial"/>
        </w:rPr>
        <w:t xml:space="preserve">operation, renewal, or </w:t>
      </w:r>
      <w:r w:rsidR="003A71F5" w:rsidRPr="003B3973">
        <w:rPr>
          <w:rStyle w:val="Emphasis"/>
          <w:rFonts w:ascii="Arial" w:hAnsi="Arial" w:cs="Arial"/>
          <w:highlight w:val="yellow"/>
        </w:rPr>
        <w:t>inspections</w:t>
      </w:r>
      <w:r w:rsidR="003A71F5">
        <w:rPr>
          <w:rStyle w:val="Emphasis"/>
          <w:rFonts w:ascii="Arial" w:hAnsi="Arial" w:cs="Arial"/>
        </w:rPr>
        <w:t xml:space="preserve"> without requiring those to whom ready access is requisite to take actions such as to use </w:t>
      </w:r>
      <w:r w:rsidR="003A71F5" w:rsidRPr="00CB002E">
        <w:rPr>
          <w:rStyle w:val="Emphasis"/>
          <w:rFonts w:ascii="Arial" w:hAnsi="Arial" w:cs="Arial"/>
          <w:highlight w:val="yellow"/>
        </w:rPr>
        <w:t>tools</w:t>
      </w:r>
      <w:r w:rsidR="003A71F5">
        <w:rPr>
          <w:rStyle w:val="Emphasis"/>
          <w:rFonts w:ascii="Arial" w:hAnsi="Arial" w:cs="Arial"/>
        </w:rPr>
        <w:t xml:space="preserve"> </w:t>
      </w:r>
      <w:r w:rsidR="003A71F5">
        <w:rPr>
          <w:rStyle w:val="Emphasis"/>
          <w:rFonts w:ascii="Arial" w:hAnsi="Arial" w:cs="Arial"/>
          <w:shd w:val="clear" w:color="auto" w:fill="CCCCCC"/>
        </w:rPr>
        <w:t>(other than keys)</w:t>
      </w:r>
      <w:r w:rsidR="003A71F5">
        <w:rPr>
          <w:rStyle w:val="Emphasis"/>
          <w:rFonts w:ascii="Arial" w:hAnsi="Arial" w:cs="Arial"/>
        </w:rPr>
        <w:t xml:space="preserve">, to climb over or </w:t>
      </w:r>
      <w:r w:rsidR="003A71F5">
        <w:rPr>
          <w:rStyle w:val="Emphasis"/>
          <w:rFonts w:ascii="Arial" w:hAnsi="Arial" w:cs="Arial"/>
          <w:shd w:val="clear" w:color="auto" w:fill="CCCCCC"/>
        </w:rPr>
        <w:t>under, to</w:t>
      </w:r>
      <w:r w:rsidR="003A71F5">
        <w:rPr>
          <w:rStyle w:val="Emphasis"/>
          <w:rFonts w:ascii="Arial" w:hAnsi="Arial" w:cs="Arial"/>
        </w:rPr>
        <w:t xml:space="preserve"> remove obstacles, or to resort to portable ladders, and so forth. </w:t>
      </w:r>
      <w:r w:rsidR="003A71F5">
        <w:rPr>
          <w:rStyle w:val="Emphasis"/>
          <w:rFonts w:ascii="Arial" w:hAnsi="Arial" w:cs="Arial"/>
          <w:shd w:val="clear" w:color="auto" w:fill="CCCCCC"/>
        </w:rPr>
        <w:t>(CMP-1)</w:t>
      </w:r>
    </w:p>
    <w:sectPr w:rsidR="003A71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8D49" w14:textId="77777777" w:rsidR="00DC58A5" w:rsidRDefault="00DC58A5" w:rsidP="00155F17">
      <w:pPr>
        <w:spacing w:after="0" w:line="240" w:lineRule="auto"/>
      </w:pPr>
      <w:r>
        <w:separator/>
      </w:r>
    </w:p>
  </w:endnote>
  <w:endnote w:type="continuationSeparator" w:id="0">
    <w:p w14:paraId="033C9870" w14:textId="77777777" w:rsidR="00DC58A5" w:rsidRDefault="00DC58A5" w:rsidP="0015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1D73" w14:textId="3F58C207" w:rsidR="00A77A41" w:rsidRPr="00757F30" w:rsidRDefault="00A77A41" w:rsidP="00757F30">
    <w:pPr>
      <w:pStyle w:val="Footer"/>
      <w:jc w:val="center"/>
      <w:rPr>
        <w:rFonts w:ascii="AR BLANCA" w:hAnsi="AR BLANCA"/>
      </w:rPr>
    </w:pPr>
    <w:r w:rsidRPr="00757F30">
      <w:rPr>
        <w:rFonts w:ascii="AR BLANCA" w:hAnsi="AR BLANCA" w:cstheme="minorHAnsi"/>
      </w:rPr>
      <w:t>©</w:t>
    </w:r>
    <w:r w:rsidR="00757F30" w:rsidRPr="00757F30">
      <w:rPr>
        <w:rFonts w:ascii="AR BLANCA" w:hAnsi="AR BLANCA"/>
      </w:rPr>
      <w:t>2019 The Parks Consulting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A97FE" w14:textId="77777777" w:rsidR="00DC58A5" w:rsidRDefault="00DC58A5" w:rsidP="00155F17">
      <w:pPr>
        <w:spacing w:after="0" w:line="240" w:lineRule="auto"/>
      </w:pPr>
      <w:r>
        <w:separator/>
      </w:r>
    </w:p>
  </w:footnote>
  <w:footnote w:type="continuationSeparator" w:id="0">
    <w:p w14:paraId="6DD6A5AA" w14:textId="77777777" w:rsidR="00DC58A5" w:rsidRDefault="00DC58A5" w:rsidP="0015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89A4A" w14:textId="3A4B2D16" w:rsidR="00155F17" w:rsidRPr="00155F17" w:rsidRDefault="00155F17" w:rsidP="00155F17">
    <w:pPr>
      <w:pStyle w:val="Header"/>
      <w:jc w:val="center"/>
      <w:rPr>
        <w:sz w:val="48"/>
        <w:szCs w:val="48"/>
      </w:rPr>
    </w:pPr>
    <w:r w:rsidRPr="00155F17">
      <w:rPr>
        <w:sz w:val="48"/>
        <w:szCs w:val="48"/>
      </w:rPr>
      <w:t>Readily Accessible meaning in Ohio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63"/>
    <w:rsid w:val="000922E8"/>
    <w:rsid w:val="00110475"/>
    <w:rsid w:val="00155F17"/>
    <w:rsid w:val="001C7596"/>
    <w:rsid w:val="00270763"/>
    <w:rsid w:val="002D7647"/>
    <w:rsid w:val="002E6A9A"/>
    <w:rsid w:val="003A71F5"/>
    <w:rsid w:val="003B3973"/>
    <w:rsid w:val="003E4087"/>
    <w:rsid w:val="0040224C"/>
    <w:rsid w:val="00433AAF"/>
    <w:rsid w:val="004F2EB8"/>
    <w:rsid w:val="00540C4E"/>
    <w:rsid w:val="00645DF3"/>
    <w:rsid w:val="006741DD"/>
    <w:rsid w:val="00757F30"/>
    <w:rsid w:val="008E7603"/>
    <w:rsid w:val="00937862"/>
    <w:rsid w:val="00A10F6C"/>
    <w:rsid w:val="00A77A41"/>
    <w:rsid w:val="00B7042B"/>
    <w:rsid w:val="00BD2A09"/>
    <w:rsid w:val="00CB002E"/>
    <w:rsid w:val="00CD5FD1"/>
    <w:rsid w:val="00DC58A5"/>
    <w:rsid w:val="00E11B67"/>
    <w:rsid w:val="00EB7FF0"/>
    <w:rsid w:val="00F857F6"/>
    <w:rsid w:val="00F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FB97"/>
  <w15:chartTrackingRefBased/>
  <w15:docId w15:val="{7CA9E737-E8E5-454E-9D05-21AC8120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71F5"/>
    <w:rPr>
      <w:b/>
      <w:bCs/>
    </w:rPr>
  </w:style>
  <w:style w:type="character" w:styleId="Emphasis">
    <w:name w:val="Emphasis"/>
    <w:basedOn w:val="DefaultParagraphFont"/>
    <w:uiPriority w:val="20"/>
    <w:qFormat/>
    <w:rsid w:val="003A71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5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F17"/>
  </w:style>
  <w:style w:type="paragraph" w:styleId="Footer">
    <w:name w:val="footer"/>
    <w:basedOn w:val="Normal"/>
    <w:link w:val="FooterChar"/>
    <w:uiPriority w:val="99"/>
    <w:unhideWhenUsed/>
    <w:rsid w:val="00155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17"/>
  </w:style>
  <w:style w:type="paragraph" w:customStyle="1" w:styleId="Default">
    <w:name w:val="Default"/>
    <w:rsid w:val="002E6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8985">
          <w:marLeft w:val="0"/>
          <w:marRight w:val="-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9286">
              <w:marLeft w:val="0"/>
              <w:marRight w:val="50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759">
          <w:marLeft w:val="0"/>
          <w:marRight w:val="-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4721">
              <w:marLeft w:val="0"/>
              <w:marRight w:val="50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592">
                  <w:marLeft w:val="15"/>
                  <w:marRight w:val="15"/>
                  <w:marTop w:val="0"/>
                  <w:marBottom w:val="0"/>
                  <w:divBdr>
                    <w:top w:val="single" w:sz="48" w:space="0" w:color="F1F2F6"/>
                    <w:left w:val="single" w:sz="48" w:space="0" w:color="F1F2F6"/>
                    <w:bottom w:val="single" w:sz="48" w:space="0" w:color="F1F2F6"/>
                    <w:right w:val="single" w:sz="48" w:space="0" w:color="F1F2F6"/>
                  </w:divBdr>
                </w:div>
              </w:divsChild>
            </w:div>
          </w:divsChild>
        </w:div>
      </w:divsChild>
    </w:div>
    <w:div w:id="1628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9939">
          <w:marLeft w:val="0"/>
          <w:marRight w:val="-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505">
              <w:marLeft w:val="0"/>
              <w:marRight w:val="50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382">
          <w:marLeft w:val="0"/>
          <w:marRight w:val="-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36">
              <w:marLeft w:val="0"/>
              <w:marRight w:val="50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4383">
          <w:marLeft w:val="0"/>
          <w:marRight w:val="-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573">
              <w:marLeft w:val="0"/>
              <w:marRight w:val="50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s.ohio.gov/oac/4101:8-2-01v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Parks</dc:creator>
  <cp:keywords/>
  <dc:description/>
  <cp:lastModifiedBy>Mike Parks</cp:lastModifiedBy>
  <cp:revision>15</cp:revision>
  <dcterms:created xsi:type="dcterms:W3CDTF">2019-04-27T12:42:00Z</dcterms:created>
  <dcterms:modified xsi:type="dcterms:W3CDTF">2019-04-27T20:12:00Z</dcterms:modified>
</cp:coreProperties>
</file>